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sz w:val="24"/>
        </w:rPr>
        <w:drawing>
          <wp:inline distT="0" distB="0" distL="114300" distR="114300">
            <wp:extent cx="6638925" cy="5501640"/>
            <wp:effectExtent l="0" t="0" r="9525" b="3810"/>
            <wp:docPr id="6" name="图片 6" descr="DM350-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M350-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149860</wp:posOffset>
                </wp:positionV>
                <wp:extent cx="5048250" cy="12763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4885" y="1153795"/>
                          <a:ext cx="50482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pt;margin-top:11.8pt;height:100.5pt;width:397.5pt;z-index:251658240;mso-width-relative:page;mso-height-relative:page;" fillcolor="#FFFFFF [3201]" filled="t" stroked="t" coordsize="21600,21600" o:gfxdata="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Ia5pdcAAAALAQAADwAAAAAAAAABACAAAAAiAAAA&#10;ZHJzL2Rvd25yZXYueG1sUEsBAhQAFAAAAAgAh07iQE0wTy1BAgAAggQAAA4AAAAAAAAAAQAgAAAA&#10;JgEAAGRycy9lMm9Eb2MueG1sUEsFBgAAAAAGAAYAWQEAANkFAAAAAA==&#10;">
                <v:fill on="t" focussize="0,0"/>
                <v:stroke weight="0.5pt" color="#FFFFFF [3212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Bdr>
          <w:bottom w:val="single" w:color="auto" w:sz="12" w:space="0"/>
        </w:pBdr>
        <w:rPr>
          <w:rFonts w:hint="default" w:ascii="Arial Black" w:hAnsi="Arial Black" w:cs="Arial Black"/>
          <w:color w:val="0F2A63"/>
          <w:sz w:val="32"/>
          <w:szCs w:val="32"/>
          <w:lang w:val="en-US" w:eastAsia="zh-CN"/>
        </w:rPr>
      </w:pPr>
    </w:p>
    <w:p>
      <w:pPr>
        <w:pBdr>
          <w:bottom w:val="single" w:color="auto" w:sz="12" w:space="0"/>
        </w:pBdr>
        <w:rPr>
          <w:rFonts w:hint="default" w:ascii="Arial Black" w:hAnsi="Arial Black" w:cs="Arial Black"/>
          <w:color w:val="0F2A63"/>
          <w:sz w:val="32"/>
          <w:szCs w:val="32"/>
          <w:lang w:val="en-US" w:eastAsia="zh-CN"/>
        </w:rPr>
      </w:pPr>
      <w:r>
        <w:rPr>
          <w:rFonts w:hint="default" w:ascii="Arial Black" w:hAnsi="Arial Black" w:cs="Arial Black"/>
          <w:color w:val="0F2A63"/>
          <w:sz w:val="32"/>
          <w:szCs w:val="32"/>
          <w:lang w:val="en-US" w:eastAsia="zh-CN"/>
        </w:rPr>
        <w:t>DM350/500 FULL DIGITAL INVERTER CO2/MAG WELDING MACHINE C</w:t>
      </w:r>
      <w:r>
        <w:rPr>
          <w:rFonts w:hint="eastAsia" w:ascii="Arial Black" w:hAnsi="Arial Black" w:cs="Arial Black"/>
          <w:color w:val="0F2A63"/>
          <w:sz w:val="32"/>
          <w:szCs w:val="32"/>
          <w:lang w:val="en-US" w:eastAsia="zh-CN"/>
        </w:rPr>
        <w:t>ARBON DIOCIDE GAS SHIELDED ARC WEIDING</w:t>
      </w:r>
    </w:p>
    <w:p>
      <w:pPr>
        <w:spacing w:line="480" w:lineRule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MAG welding is welding in an atmosphere of reacting gases, or as it is also called: shielded by an active gas. This means that the gas is separated in the arc and to a smaller or larger extent reacts with the weld pool. CO2 is mainly used as shielding gas which is why the process is also known as CO2 welding.</w:t>
      </w:r>
    </w:p>
    <w:p>
      <w:pPr>
        <w:rPr>
          <w:rFonts w:hint="default" w:ascii="Arial" w:hAnsi="Arial" w:cs="Arial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bCs/>
          <w:sz w:val="30"/>
          <w:szCs w:val="30"/>
          <w:lang w:val="en-US" w:eastAsia="zh-CN"/>
        </w:rPr>
        <w:t>Application welding</w:t>
      </w:r>
    </w:p>
    <w:p>
      <w:pPr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Aluminium</w:t>
      </w:r>
    </w:p>
    <w:p>
      <w:pPr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Ordinary mild steels</w:t>
      </w:r>
    </w:p>
    <w:p>
      <w:pPr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Stainless steels</w:t>
      </w:r>
    </w:p>
    <w:p>
      <w:pPr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Copper and copper alloys</w:t>
      </w:r>
    </w:p>
    <w:p>
      <w:pPr>
        <w:rPr>
          <w:rFonts w:hint="default" w:ascii="Arial" w:hAnsi="Arial" w:eastAsia="宋体" w:cs="Arial"/>
          <w:sz w:val="24"/>
          <w:szCs w:val="24"/>
          <w:lang w:val="en-US" w:eastAsia="zh-CN"/>
        </w:rPr>
      </w:pPr>
    </w:p>
    <w:p>
      <w:pPr>
        <w:rPr>
          <w:rFonts w:hint="eastAsia" w:ascii="Arial" w:hAnsi="Arial" w:eastAsia="宋体" w:cs="Arial"/>
          <w:b/>
          <w:bCs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30"/>
          <w:szCs w:val="30"/>
          <w:lang w:val="en-US" w:eastAsia="zh-CN"/>
        </w:rPr>
        <w:t>Advantage</w:t>
      </w:r>
    </w:p>
    <w:p>
      <w:pPr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Adopt OTC unique IGBT soft switching inverter control technology,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mprove the inverter main frequency 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greatly 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(output frequency up to 80kHz)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.</w:t>
      </w:r>
    </w:p>
    <w:p>
      <w:p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Wide selection of arc characteristics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which c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an meet the full range of needs of different processes,</w:t>
      </w:r>
    </w:p>
    <w:p>
      <w:p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sz w:val="24"/>
          <w:szCs w:val="24"/>
          <w:lang w:val="en-US" w:eastAsia="zh-CN"/>
        </w:rPr>
        <w:t>and e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xcellent arc stability during all-position welding;</w:t>
      </w:r>
    </w:p>
    <w:p>
      <w:p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The new four-wheel drive with wire feeder feedback control of the wire feeding device makes the wire feeding more precise and more stable;</w:t>
      </w:r>
    </w:p>
    <w:p>
      <w:p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It can be easily matched with personal computers, robots and special planes;</w:t>
      </w:r>
    </w:p>
    <w:p>
      <w:pPr>
        <w:rPr>
          <w:rFonts w:hint="eastAsia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The welding performance can be expanded by configuring CAN communication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.</w:t>
      </w:r>
    </w:p>
    <w:p>
      <w:pPr>
        <w:rPr>
          <w:rFonts w:hint="default" w:ascii="Arial" w:hAnsi="Arial" w:eastAsia="宋体" w:cs="Arial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Arial" w:hAnsi="Arial" w:eastAsia="宋体" w:cs="Arial"/>
          <w:b/>
          <w:bCs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30"/>
          <w:szCs w:val="30"/>
          <w:lang w:val="en-US" w:eastAsia="zh-CN"/>
        </w:rPr>
        <w:t>Structure</w:t>
      </w:r>
    </w:p>
    <w:p>
      <w:pPr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The DM-350 is operated via a simple interface that revolves around a single knob that adjusts the voltage and current (wire speed) and visual buttons. A large LED is used to display settings and weld parameters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, And four-feed rolls wire feeder. </w:t>
      </w:r>
      <w:r>
        <w:rPr>
          <w:rFonts w:hint="default" w:ascii="Arial" w:hAnsi="Arial" w:cs="Arial"/>
          <w:sz w:val="24"/>
          <w:szCs w:val="24"/>
          <w:lang w:val="en-US" w:eastAsia="zh-CN"/>
        </w:rPr>
        <w:t>The buttons can easily be pushed even while wearing welding gloves.</w:t>
      </w:r>
    </w:p>
    <w:p>
      <w:pPr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rPr>
          <w:rFonts w:hint="eastAsia" w:ascii="Arial" w:hAnsi="Arial" w:eastAsia="宋体" w:cs="Arial"/>
          <w:b/>
          <w:bCs/>
          <w:sz w:val="30"/>
          <w:szCs w:val="30"/>
          <w:lang w:val="en-US" w:eastAsia="zh-CN"/>
        </w:rPr>
      </w:pPr>
      <w:r>
        <w:rPr>
          <w:rFonts w:hint="eastAsia" w:ascii="Arial" w:hAnsi="Arial" w:eastAsia="宋体" w:cs="Arial"/>
          <w:b/>
          <w:bCs/>
          <w:sz w:val="30"/>
          <w:szCs w:val="30"/>
          <w:lang w:val="en-US" w:eastAsia="zh-CN"/>
        </w:rPr>
        <w:t>Parameter</w:t>
      </w:r>
      <w:bookmarkStart w:id="0" w:name="_GoBack"/>
      <w:bookmarkEnd w:id="0"/>
    </w:p>
    <w:tbl>
      <w:tblPr>
        <w:tblStyle w:val="6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177"/>
        <w:gridCol w:w="342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Power Supply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Model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DM-350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DM-500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Input Voltage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V,Hz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phase electricity</w:t>
            </w:r>
            <w:r>
              <w:rPr>
                <w:rFonts w:hint="eastAsia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,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380V±10%，50/60Hz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jc w:val="left"/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3-phase electricity，380V±10%，50/60Hz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Rated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I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nput capacity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KVA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15.9 (13.4kW)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25.8 (24.0kW)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Output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urrent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ange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30～350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30～500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Rated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oad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uration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%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60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Dimensions (W*D*H)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mm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250×640×430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300×655×595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Weight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kg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30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Wire Feeder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Model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CM-7401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CM-7401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94" w:type="dxa"/>
            <w:shd w:val="clear" w:color="auto" w:fill="9CC2E5" w:themeFill="accent1" w:themeFillTint="99"/>
          </w:tcPr>
          <w:p>
            <w:pPr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Gas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low 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egulator</w:t>
            </w:r>
          </w:p>
        </w:tc>
        <w:tc>
          <w:tcPr>
            <w:tcW w:w="1177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Model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W-198-36v</w:t>
            </w:r>
          </w:p>
        </w:tc>
        <w:tc>
          <w:tcPr>
            <w:tcW w:w="3409" w:type="dxa"/>
            <w:shd w:val="clear" w:color="auto" w:fill="BDD6EE" w:themeFill="accent1" w:themeFillTint="66"/>
          </w:tcPr>
          <w:p>
            <w:pPr>
              <w:rPr>
                <w:rFonts w:hint="default" w:ascii="Arial" w:hAnsi="Arial" w:eastAsia="宋体" w:cs="Arial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W-198-36v</w:t>
            </w:r>
          </w:p>
        </w:tc>
      </w:tr>
    </w:tbl>
    <w:p>
      <w:pPr>
        <w:rPr>
          <w:rFonts w:hint="eastAsia" w:ascii="Arial" w:hAnsi="Arial" w:eastAsia="宋体" w:cs="Arial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5450205</wp:posOffset>
              </wp:positionH>
              <wp:positionV relativeFrom="paragraph">
                <wp:posOffset>144780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9.15pt;margin-top:11.4pt;height:144pt;width:144pt;mso-position-horizontal-relative:margin;mso-wrap-style:none;z-index:251658240;mso-width-relative:page;mso-height-relative:page;" filled="f" stroked="f" coordsize="21600,21600" o:gfxdata="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19M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l53qbYAAAACwEAAA8AAAAA&#10;AAAAAQAgAAAAIgAAAGRycy9kb3ducmV2LnhtbFBLAQIUABQAAAAIAIdO4kBe0JkV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4</w:t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lang w:eastAsia="zh-CN"/>
      </w:rPr>
      <w:drawing>
        <wp:inline distT="0" distB="0" distL="114300" distR="114300">
          <wp:extent cx="6644005" cy="443230"/>
          <wp:effectExtent l="0" t="0" r="4445" b="14605"/>
          <wp:docPr id="4" name="图片 4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400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44005" cy="443230"/>
          <wp:effectExtent l="0" t="0" r="0" b="14605"/>
          <wp:docPr id="3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400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CD5BB"/>
    <w:multiLevelType w:val="singleLevel"/>
    <w:tmpl w:val="AC1CD5BB"/>
    <w:lvl w:ilvl="0" w:tentative="0">
      <w:start w:val="3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7412"/>
    <w:rsid w:val="0424586A"/>
    <w:rsid w:val="05F247C5"/>
    <w:rsid w:val="13A508DE"/>
    <w:rsid w:val="16DB4280"/>
    <w:rsid w:val="194700FD"/>
    <w:rsid w:val="225B0A57"/>
    <w:rsid w:val="233505BE"/>
    <w:rsid w:val="24697C2A"/>
    <w:rsid w:val="283830EF"/>
    <w:rsid w:val="295332C7"/>
    <w:rsid w:val="298C0F76"/>
    <w:rsid w:val="2A14532C"/>
    <w:rsid w:val="2B8E2D67"/>
    <w:rsid w:val="2C4F625D"/>
    <w:rsid w:val="2C935147"/>
    <w:rsid w:val="32BB5D3F"/>
    <w:rsid w:val="35CD0CFF"/>
    <w:rsid w:val="3BD338CB"/>
    <w:rsid w:val="43627089"/>
    <w:rsid w:val="447F4FB4"/>
    <w:rsid w:val="4B6E7791"/>
    <w:rsid w:val="4DFC4442"/>
    <w:rsid w:val="501D7BEF"/>
    <w:rsid w:val="5281217C"/>
    <w:rsid w:val="5495364F"/>
    <w:rsid w:val="58540C44"/>
    <w:rsid w:val="5CFB0F7A"/>
    <w:rsid w:val="5DB973E5"/>
    <w:rsid w:val="631C2A2C"/>
    <w:rsid w:val="67DE6EA1"/>
    <w:rsid w:val="6D0323AC"/>
    <w:rsid w:val="6FEE47E8"/>
    <w:rsid w:val="75D15441"/>
    <w:rsid w:val="788F7E44"/>
    <w:rsid w:val="7B0B2FA8"/>
    <w:rsid w:val="7D7271DC"/>
    <w:rsid w:val="7DB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ds</dc:creator>
  <cp:lastModifiedBy>free无分文</cp:lastModifiedBy>
  <dcterms:modified xsi:type="dcterms:W3CDTF">2019-04-17T02:21:44Z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